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5900"/>
        <w:spacing w:after="0"/>
        <w:rPr>
          <w:sz w:val="20"/>
          <w:szCs w:val="20"/>
          <w:color w:val="auto"/>
        </w:rPr>
      </w:pPr>
      <w:r>
        <w:rPr>
          <w:rFonts w:ascii="Courier New" w:cs="Courier New" w:eastAsia="Courier New" w:hAnsi="Courier New"/>
          <w:sz w:val="18"/>
          <w:szCs w:val="18"/>
          <w:color w:val="auto"/>
        </w:rPr>
        <w:t>OMB APPROVAL</w:t>
      </w:r>
    </w:p>
    <w:p>
      <w:pPr>
        <w:spacing w:after="0" w:line="201" w:lineRule="exact"/>
        <w:rPr>
          <w:sz w:val="24"/>
          <w:szCs w:val="24"/>
          <w:color w:val="auto"/>
        </w:rPr>
      </w:pPr>
    </w:p>
    <w:p>
      <w:pPr>
        <w:ind w:left="5900"/>
        <w:spacing w:after="0"/>
        <w:rPr>
          <w:sz w:val="20"/>
          <w:szCs w:val="20"/>
          <w:color w:val="auto"/>
        </w:rPr>
      </w:pPr>
      <w:r>
        <w:rPr>
          <w:rFonts w:ascii="Courier New" w:cs="Courier New" w:eastAsia="Courier New" w:hAnsi="Courier New"/>
          <w:sz w:val="18"/>
          <w:szCs w:val="18"/>
          <w:color w:val="auto"/>
        </w:rPr>
        <w:t>OMB Number: 3235-0145</w:t>
      </w:r>
    </w:p>
    <w:p>
      <w:pPr>
        <w:ind w:left="5900"/>
        <w:spacing w:after="0"/>
        <w:tabs>
          <w:tab w:leader="none" w:pos="6940" w:val="left"/>
        </w:tabs>
        <w:rPr>
          <w:sz w:val="20"/>
          <w:szCs w:val="20"/>
          <w:color w:val="auto"/>
        </w:rPr>
      </w:pPr>
      <w:r>
        <w:rPr>
          <w:rFonts w:ascii="Courier New" w:cs="Courier New" w:eastAsia="Courier New" w:hAnsi="Courier New"/>
          <w:sz w:val="18"/>
          <w:szCs w:val="18"/>
          <w:color w:val="auto"/>
        </w:rPr>
        <w:t>Expires:</w:t>
      </w:r>
      <w:r>
        <w:rPr>
          <w:sz w:val="20"/>
          <w:szCs w:val="20"/>
          <w:color w:val="auto"/>
        </w:rPr>
        <w:tab/>
      </w:r>
      <w:r>
        <w:rPr>
          <w:rFonts w:ascii="Courier New" w:cs="Courier New" w:eastAsia="Courier New" w:hAnsi="Courier New"/>
          <w:sz w:val="16"/>
          <w:szCs w:val="16"/>
          <w:color w:val="auto"/>
        </w:rPr>
        <w:t>February 28, 2009</w:t>
      </w:r>
    </w:p>
    <w:p>
      <w:pPr>
        <w:ind w:left="5900"/>
        <w:spacing w:after="0"/>
        <w:rPr>
          <w:sz w:val="20"/>
          <w:szCs w:val="20"/>
          <w:color w:val="auto"/>
        </w:rPr>
      </w:pPr>
      <w:r>
        <w:rPr>
          <w:rFonts w:ascii="Courier New" w:cs="Courier New" w:eastAsia="Courier New" w:hAnsi="Courier New"/>
          <w:sz w:val="18"/>
          <w:szCs w:val="18"/>
          <w:color w:val="auto"/>
        </w:rPr>
        <w:t>Estimated average burden</w:t>
      </w:r>
    </w:p>
    <w:p>
      <w:pPr>
        <w:ind w:left="5900"/>
        <w:spacing w:after="0" w:line="237" w:lineRule="auto"/>
        <w:rPr>
          <w:sz w:val="20"/>
          <w:szCs w:val="20"/>
          <w:color w:val="auto"/>
        </w:rPr>
      </w:pPr>
      <w:r>
        <w:rPr>
          <w:rFonts w:ascii="Courier New" w:cs="Courier New" w:eastAsia="Courier New" w:hAnsi="Courier New"/>
          <w:sz w:val="18"/>
          <w:szCs w:val="18"/>
          <w:color w:val="auto"/>
        </w:rPr>
        <w:t>hours per response 11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Carters,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Shares</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146229109</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2006</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/_X_/</w:t>
      </w:r>
      <w:r>
        <w:rPr>
          <w:sz w:val="20"/>
          <w:szCs w:val="20"/>
          <w:color w:val="auto"/>
        </w:rPr>
        <w:tab/>
      </w:r>
      <w:r>
        <w:rPr>
          <w:rFonts w:ascii="Courier New" w:cs="Courier New" w:eastAsia="Courier New" w:hAnsi="Courier New"/>
          <w:sz w:val="16"/>
          <w:szCs w:val="16"/>
          <w:color w:val="auto"/>
        </w:rPr>
        <w:t>Rule 13d-1(b)</w:t>
      </w:r>
    </w:p>
    <w:p>
      <w:pPr>
        <w:spacing w:after="0"/>
        <w:tabs>
          <w:tab w:leader="none" w:pos="840" w:val="left"/>
        </w:tabs>
        <w:rPr>
          <w:sz w:val="20"/>
          <w:szCs w:val="20"/>
          <w:color w:val="auto"/>
        </w:rPr>
      </w:pPr>
      <w:r>
        <w:rPr>
          <w:rFonts w:ascii="Courier New" w:cs="Courier New" w:eastAsia="Courier New" w:hAnsi="Courier New"/>
          <w:sz w:val="18"/>
          <w:szCs w:val="18"/>
          <w:color w:val="auto"/>
        </w:rPr>
        <w:t>/___/</w:t>
      </w:r>
      <w:r>
        <w:rPr>
          <w:sz w:val="20"/>
          <w:szCs w:val="20"/>
          <w:color w:val="auto"/>
        </w:rPr>
        <w:tab/>
      </w:r>
      <w:r>
        <w:rPr>
          <w:rFonts w:ascii="Courier New" w:cs="Courier New" w:eastAsia="Courier New" w:hAnsi="Courier New"/>
          <w:sz w:val="16"/>
          <w:szCs w:val="16"/>
          <w:color w:val="auto"/>
        </w:rPr>
        <w:t>Rule 13d-1(c)</w:t>
      </w:r>
    </w:p>
    <w:p>
      <w:pPr>
        <w:spacing w:after="0"/>
        <w:tabs>
          <w:tab w:leader="none" w:pos="840" w:val="left"/>
        </w:tabs>
        <w:rPr>
          <w:sz w:val="20"/>
          <w:szCs w:val="20"/>
          <w:color w:val="auto"/>
        </w:rPr>
      </w:pPr>
      <w:r>
        <w:rPr>
          <w:rFonts w:ascii="Courier New" w:cs="Courier New" w:eastAsia="Courier New" w:hAnsi="Courier New"/>
          <w:sz w:val="18"/>
          <w:szCs w:val="18"/>
          <w:color w:val="auto"/>
        </w:rPr>
        <w:t>/___/</w:t>
      </w:r>
      <w:r>
        <w:rPr>
          <w:sz w:val="20"/>
          <w:szCs w:val="20"/>
          <w:color w:val="auto"/>
        </w:rPr>
        <w:tab/>
      </w:r>
      <w:r>
        <w:rPr>
          <w:rFonts w:ascii="Courier New" w:cs="Courier New" w:eastAsia="Courier New" w:hAnsi="Courier New"/>
          <w:sz w:val="16"/>
          <w:szCs w:val="16"/>
          <w:color w:val="auto"/>
        </w:rPr>
        <w:t>Rule 13d-1(d)</w:t>
      </w:r>
    </w:p>
    <w:p>
      <w:pPr>
        <w:spacing w:after="0" w:line="206" w:lineRule="exact"/>
        <w:rPr>
          <w:sz w:val="24"/>
          <w:szCs w:val="24"/>
          <w:color w:val="auto"/>
        </w:rPr>
      </w:pPr>
    </w:p>
    <w:p>
      <w:pPr>
        <w:ind w:right="251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Potential persons who are to respond to the collection of information contained in this form are not required to respond unless the form displays a currently valid OMB control number. SEC 1745 (02-02)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CUSIP No. 146229109</w:t>
            </w:r>
          </w:p>
        </w:tc>
        <w:tc>
          <w:tcPr>
            <w:tcW w:w="1840" w:type="dxa"/>
            <w:vAlign w:val="bottom"/>
          </w:tcPr>
          <w:p>
            <w:pPr>
              <w:ind w:left="152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The Guardian Life Insurance Company of America</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4"/>
          <w:szCs w:val="24"/>
          <w:color w:val="auto"/>
        </w:rPr>
      </w:pPr>
    </w:p>
    <w:p>
      <w:pPr>
        <w:ind w:left="860" w:right="2319" w:hanging="852"/>
        <w:spacing w:after="0" w:line="235"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 (a)/ /</w:t>
      </w: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w:t>
        <w:tab/>
        <w:t>/</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New York</w:t>
      </w:r>
    </w:p>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860" w:type="dxa"/>
        <w:tblCellMar>
          <w:top w:w="0" w:type="dxa"/>
          <w:left w:w="0" w:type="dxa"/>
          <w:bottom w:w="0" w:type="dxa"/>
          <w:right w:w="0" w:type="dxa"/>
        </w:tblCellMar>
      </w:tblPr>
      <w:tr>
        <w:trPr>
          <w:trHeight w:val="203"/>
        </w:trPr>
        <w:tc>
          <w:tcPr>
            <w:tcW w:w="188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1480" w:type="dxa"/>
            <w:vAlign w:val="bottom"/>
          </w:tcPr>
          <w:p>
            <w:pPr>
              <w:ind w:left="640"/>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88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480" w:type="dxa"/>
            <w:vAlign w:val="bottom"/>
          </w:tcPr>
          <w:p>
            <w:pPr>
              <w:spacing w:after="0"/>
              <w:rPr>
                <w:sz w:val="17"/>
                <w:szCs w:val="17"/>
                <w:color w:val="auto"/>
              </w:rPr>
            </w:pP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8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480" w:type="dxa"/>
            <w:vAlign w:val="bottom"/>
            <w:gridSpan w:val="2"/>
          </w:tcPr>
          <w:p>
            <w:pPr>
              <w:ind w:left="640"/>
              <w:spacing w:after="0"/>
              <w:rPr>
                <w:sz w:val="20"/>
                <w:szCs w:val="20"/>
                <w:color w:val="auto"/>
              </w:rPr>
            </w:pPr>
            <w:r>
              <w:rPr>
                <w:rFonts w:ascii="Courier New" w:cs="Courier New" w:eastAsia="Courier New" w:hAnsi="Courier New"/>
                <w:sz w:val="16"/>
                <w:szCs w:val="16"/>
                <w:color w:val="auto"/>
                <w:w w:val="75"/>
              </w:rPr>
              <w:t>---------------------------------------</w:t>
            </w:r>
          </w:p>
        </w:tc>
      </w:tr>
      <w:tr>
        <w:trPr>
          <w:trHeight w:val="203"/>
        </w:trPr>
        <w:tc>
          <w:tcPr>
            <w:tcW w:w="188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188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EACH</w:t>
            </w:r>
          </w:p>
        </w:tc>
        <w:tc>
          <w:tcPr>
            <w:tcW w:w="1480" w:type="dxa"/>
            <w:vAlign w:val="bottom"/>
          </w:tcPr>
          <w:p>
            <w:pPr>
              <w:spacing w:after="0"/>
              <w:rPr>
                <w:sz w:val="17"/>
                <w:szCs w:val="17"/>
                <w:color w:val="auto"/>
              </w:rPr>
            </w:pP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-4,604,200-</w:t>
            </w:r>
          </w:p>
        </w:tc>
      </w:tr>
    </w:tbl>
    <w:p>
      <w:pPr>
        <w:sectPr>
          <w:pgSz w:w="11900" w:h="16855"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16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570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w:t>
            </w:r>
          </w:p>
        </w:tc>
      </w:tr>
      <w:tr>
        <w:trPr>
          <w:trHeight w:val="203"/>
        </w:trPr>
        <w:tc>
          <w:tcPr>
            <w:tcW w:w="168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5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7</w:t>
            </w:r>
          </w:p>
        </w:tc>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68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WITH</w:t>
            </w:r>
          </w:p>
        </w:tc>
        <w:tc>
          <w:tcPr>
            <w:tcW w:w="1580" w:type="dxa"/>
            <w:vAlign w:val="bottom"/>
          </w:tcPr>
          <w:p>
            <w:pPr>
              <w:spacing w:after="0"/>
              <w:rPr>
                <w:sz w:val="17"/>
                <w:szCs w:val="17"/>
                <w:color w:val="auto"/>
              </w:rPr>
            </w:pPr>
          </w:p>
        </w:tc>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4" w:lineRule="exact"/>
        <w:rPr>
          <w:sz w:val="20"/>
          <w:szCs w:val="20"/>
          <w:color w:val="auto"/>
        </w:rPr>
      </w:pPr>
    </w:p>
    <w:p>
      <w:pPr>
        <w:ind w:left="4220" w:right="3459" w:hanging="841"/>
        <w:spacing w:after="0" w:line="235" w:lineRule="auto"/>
        <w:tabs>
          <w:tab w:leader="none" w:pos="422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-4,604,200-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860" w:right="3039" w:hanging="84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9AGGREGATE AMOUNT BENEFICIALLY OWNED BY EACH REPORTING PERSON -4,604,200-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firstLine="8"/>
        <w:spacing w:after="0" w:line="235"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3"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860" w:right="4419" w:hanging="84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11PERCENT OF CLASS REPRESENTED BY AMOUNT IN ROW 9 7.8%</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860" w:right="4839" w:hanging="84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12TYPE OF REPORTING PERSON (See Instructions) IC, HC</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CUSIP No. 146229109</w:t>
            </w:r>
          </w:p>
        </w:tc>
        <w:tc>
          <w:tcPr>
            <w:tcW w:w="1840" w:type="dxa"/>
            <w:vAlign w:val="bottom"/>
          </w:tcPr>
          <w:p>
            <w:pPr>
              <w:ind w:left="152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Guardian Investor Services LLC</w:t>
      </w:r>
    </w:p>
    <w:p>
      <w:pPr>
        <w:spacing w:after="0" w:line="238" w:lineRule="auto"/>
        <w:rPr>
          <w:sz w:val="20"/>
          <w:szCs w:val="20"/>
          <w:color w:val="auto"/>
        </w:rPr>
      </w:pPr>
      <w:r>
        <w:rPr>
          <w:rFonts w:ascii="Courier New" w:cs="Courier New" w:eastAsia="Courier New" w:hAnsi="Courier New"/>
          <w:sz w:val="18"/>
          <w:szCs w:val="18"/>
          <w:color w:val="auto"/>
        </w:rPr>
        <w:t>- ----------------------------------------------------------------</w:t>
      </w: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60"/>
        <w:spacing w:after="0" w:line="237" w:lineRule="auto"/>
        <w:tabs>
          <w:tab w:leader="none" w:pos="1560" w:val="left"/>
        </w:tabs>
        <w:rPr>
          <w:sz w:val="20"/>
          <w:szCs w:val="20"/>
          <w:color w:val="auto"/>
        </w:rPr>
      </w:pPr>
      <w:r>
        <w:rPr>
          <w:rFonts w:ascii="Courier New" w:cs="Courier New" w:eastAsia="Courier New" w:hAnsi="Courier New"/>
          <w:sz w:val="18"/>
          <w:szCs w:val="18"/>
          <w:color w:val="auto"/>
        </w:rPr>
        <w:t>(a)/</w:t>
        <w:tab/>
        <w:t>/</w:t>
      </w:r>
    </w:p>
    <w:p>
      <w:pPr>
        <w:ind w:left="860"/>
        <w:spacing w:after="0" w:line="238" w:lineRule="auto"/>
        <w:tabs>
          <w:tab w:leader="none" w:pos="1560" w:val="left"/>
        </w:tabs>
        <w:rPr>
          <w:sz w:val="20"/>
          <w:szCs w:val="20"/>
          <w:color w:val="auto"/>
        </w:rPr>
      </w:pPr>
      <w:r>
        <w:rPr>
          <w:rFonts w:ascii="Courier New" w:cs="Courier New" w:eastAsia="Courier New" w:hAnsi="Courier New"/>
          <w:sz w:val="18"/>
          <w:szCs w:val="18"/>
          <w:color w:val="auto"/>
        </w:rPr>
        <w:t>(b)/</w:t>
        <w:tab/>
        <w:t>/</w:t>
      </w:r>
    </w:p>
    <w:p>
      <w:pPr>
        <w:ind w:left="220" w:hanging="212"/>
        <w:spacing w:after="0"/>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860" w:type="dxa"/>
        <w:tblCellMar>
          <w:top w:w="0" w:type="dxa"/>
          <w:left w:w="0" w:type="dxa"/>
          <w:bottom w:w="0" w:type="dxa"/>
          <w:right w:w="0" w:type="dxa"/>
        </w:tblCellMar>
      </w:tblPr>
      <w:tr>
        <w:trPr>
          <w:trHeight w:val="203"/>
        </w:trPr>
        <w:tc>
          <w:tcPr>
            <w:tcW w:w="188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1480" w:type="dxa"/>
            <w:vAlign w:val="bottom"/>
          </w:tcPr>
          <w:p>
            <w:pPr>
              <w:ind w:left="640"/>
              <w:spacing w:after="0"/>
              <w:rPr>
                <w:sz w:val="20"/>
                <w:szCs w:val="20"/>
                <w:color w:val="auto"/>
              </w:rPr>
            </w:pPr>
            <w:r>
              <w:rPr>
                <w:rFonts w:ascii="Courier New" w:cs="Courier New" w:eastAsia="Courier New" w:hAnsi="Courier New"/>
                <w:sz w:val="18"/>
                <w:szCs w:val="18"/>
                <w:color w:val="auto"/>
              </w:rPr>
              <w:t>5</w:t>
            </w:r>
          </w:p>
        </w:tc>
        <w:tc>
          <w:tcPr>
            <w:tcW w:w="41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88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480" w:type="dxa"/>
            <w:vAlign w:val="bottom"/>
          </w:tcPr>
          <w:p>
            <w:pPr>
              <w:spacing w:after="0"/>
              <w:rPr>
                <w:sz w:val="17"/>
                <w:szCs w:val="17"/>
                <w:color w:val="auto"/>
              </w:rPr>
            </w:pPr>
          </w:p>
        </w:tc>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8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6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8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6</w:t>
            </w:r>
          </w:p>
        </w:tc>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8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EACH</w:t>
            </w:r>
          </w:p>
        </w:tc>
        <w:tc>
          <w:tcPr>
            <w:tcW w:w="1480" w:type="dxa"/>
            <w:vAlign w:val="bottom"/>
          </w:tcPr>
          <w:p>
            <w:pPr>
              <w:spacing w:after="0"/>
              <w:rPr>
                <w:sz w:val="17"/>
                <w:szCs w:val="17"/>
                <w:color w:val="auto"/>
              </w:rPr>
            </w:pPr>
          </w:p>
        </w:tc>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-4,604,200-</w:t>
            </w:r>
          </w:p>
        </w:tc>
      </w:tr>
      <w:tr>
        <w:trPr>
          <w:trHeight w:val="203"/>
        </w:trPr>
        <w:tc>
          <w:tcPr>
            <w:tcW w:w="1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56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8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7</w:t>
            </w:r>
          </w:p>
        </w:tc>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88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WITH</w:t>
            </w:r>
          </w:p>
        </w:tc>
        <w:tc>
          <w:tcPr>
            <w:tcW w:w="1480" w:type="dxa"/>
            <w:vAlign w:val="bottom"/>
          </w:tcPr>
          <w:p>
            <w:pPr>
              <w:spacing w:after="0"/>
              <w:rPr>
                <w:sz w:val="17"/>
                <w:szCs w:val="17"/>
                <w:color w:val="auto"/>
              </w:rPr>
            </w:pPr>
          </w:p>
        </w:tc>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4" w:lineRule="exact"/>
        <w:rPr>
          <w:sz w:val="20"/>
          <w:szCs w:val="20"/>
          <w:color w:val="auto"/>
        </w:rPr>
      </w:pPr>
    </w:p>
    <w:p>
      <w:pPr>
        <w:ind w:left="4220" w:right="3459" w:hanging="841"/>
        <w:spacing w:after="0" w:line="235" w:lineRule="auto"/>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-4,604,200-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860" w:right="3039" w:hanging="84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9AGGREGATE AMOUNT BENEFICIALLY OWNED BY EACH REPORTING PERSON -4,604,200-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firstLine="8"/>
        <w:spacing w:after="0" w:line="235"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3"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860" w:right="4419" w:hanging="84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11PERCENT OF CLASS REPRESENTED BY AMOUNT IN ROW 9 7.8%</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860" w:right="4839" w:hanging="84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12TYPE OF REPORTING PERSON (See Instructions) IA, BD, HC</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538" w:gutter="0" w:footer="0" w:header="0"/>
        </w:sectPr>
      </w:pPr>
    </w:p>
    <w:bookmarkStart w:id="2" w:name="page3"/>
    <w:bookmarkEnd w:id="2"/>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CUSIP No. 146229109</w:t>
            </w:r>
          </w:p>
        </w:tc>
        <w:tc>
          <w:tcPr>
            <w:tcW w:w="1840" w:type="dxa"/>
            <w:vAlign w:val="bottom"/>
          </w:tcPr>
          <w:p>
            <w:pPr>
              <w:ind w:left="152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RS Investment Management Co. LLC</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860" w:right="2319" w:hanging="852"/>
        <w:spacing w:after="0" w:line="235" w:lineRule="auto"/>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 (a)/ /</w:t>
      </w: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w:t>
        <w:tab/>
        <w:t>/</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860" w:type="dxa"/>
        <w:tblCellMar>
          <w:top w:w="0" w:type="dxa"/>
          <w:left w:w="0" w:type="dxa"/>
          <w:bottom w:w="0" w:type="dxa"/>
          <w:right w:w="0" w:type="dxa"/>
        </w:tblCellMar>
      </w:tblPr>
      <w:tr>
        <w:trPr>
          <w:trHeight w:val="203"/>
        </w:trPr>
        <w:tc>
          <w:tcPr>
            <w:tcW w:w="188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1480" w:type="dxa"/>
            <w:vAlign w:val="bottom"/>
          </w:tcPr>
          <w:p>
            <w:pPr>
              <w:ind w:left="640"/>
              <w:spacing w:after="0"/>
              <w:rPr>
                <w:sz w:val="20"/>
                <w:szCs w:val="20"/>
                <w:color w:val="auto"/>
              </w:rPr>
            </w:pPr>
            <w:r>
              <w:rPr>
                <w:rFonts w:ascii="Courier New" w:cs="Courier New" w:eastAsia="Courier New" w:hAnsi="Courier New"/>
                <w:sz w:val="18"/>
                <w:szCs w:val="18"/>
                <w:color w:val="auto"/>
              </w:rPr>
              <w:t>5</w:t>
            </w:r>
          </w:p>
        </w:tc>
        <w:tc>
          <w:tcPr>
            <w:tcW w:w="41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88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480" w:type="dxa"/>
            <w:vAlign w:val="bottom"/>
          </w:tcPr>
          <w:p>
            <w:pPr>
              <w:spacing w:after="0"/>
              <w:rPr>
                <w:sz w:val="17"/>
                <w:szCs w:val="17"/>
                <w:color w:val="auto"/>
              </w:rPr>
            </w:pPr>
          </w:p>
        </w:tc>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8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6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8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6</w:t>
            </w:r>
          </w:p>
        </w:tc>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8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EACH</w:t>
            </w:r>
          </w:p>
        </w:tc>
        <w:tc>
          <w:tcPr>
            <w:tcW w:w="1480" w:type="dxa"/>
            <w:vAlign w:val="bottom"/>
          </w:tcPr>
          <w:p>
            <w:pPr>
              <w:spacing w:after="0"/>
              <w:rPr>
                <w:sz w:val="17"/>
                <w:szCs w:val="17"/>
                <w:color w:val="auto"/>
              </w:rPr>
            </w:pPr>
          </w:p>
        </w:tc>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-4,604,200-</w:t>
            </w:r>
          </w:p>
        </w:tc>
      </w:tr>
      <w:tr>
        <w:trPr>
          <w:trHeight w:val="203"/>
        </w:trPr>
        <w:tc>
          <w:tcPr>
            <w:tcW w:w="1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56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8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7</w:t>
            </w:r>
          </w:p>
        </w:tc>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88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WITH</w:t>
            </w:r>
          </w:p>
        </w:tc>
        <w:tc>
          <w:tcPr>
            <w:tcW w:w="1480" w:type="dxa"/>
            <w:vAlign w:val="bottom"/>
          </w:tcPr>
          <w:p>
            <w:pPr>
              <w:spacing w:after="0"/>
              <w:rPr>
                <w:sz w:val="17"/>
                <w:szCs w:val="17"/>
                <w:color w:val="auto"/>
              </w:rPr>
            </w:pPr>
          </w:p>
        </w:tc>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4" w:lineRule="exact"/>
        <w:rPr>
          <w:sz w:val="20"/>
          <w:szCs w:val="20"/>
          <w:color w:val="auto"/>
        </w:rPr>
      </w:pPr>
    </w:p>
    <w:p>
      <w:pPr>
        <w:ind w:left="4220" w:right="3459" w:hanging="841"/>
        <w:spacing w:after="0" w:line="235" w:lineRule="auto"/>
        <w:tabs>
          <w:tab w:leader="none" w:pos="42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-4,604,200-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860" w:right="3039" w:hanging="84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9AGGREGATE AMOUNT BENEFICIALLY OWNED BY EACH REPORTING PERSON -4,604,200-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firstLine="8"/>
        <w:spacing w:after="0" w:line="235" w:lineRule="auto"/>
        <w:tabs>
          <w:tab w:leader="none" w:pos="84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3"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860" w:right="4419" w:hanging="84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11PERCENT OF CLASS REPRESENTED BY AMOUNT IN ROW 9 7.8%</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 (See Instructions)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ind w:left="220" w:hanging="212"/>
        <w:spacing w:after="0" w:line="238"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CUSIP No. 146229109</w:t>
            </w:r>
          </w:p>
        </w:tc>
        <w:tc>
          <w:tcPr>
            <w:tcW w:w="1840" w:type="dxa"/>
            <w:vAlign w:val="bottom"/>
          </w:tcPr>
          <w:p>
            <w:pPr>
              <w:ind w:left="152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060" w:hanging="525"/>
        <w:spacing w:after="0"/>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issuer is Carters, Inc. (the "Issuer").</w:t>
      </w:r>
    </w:p>
    <w:p>
      <w:pPr>
        <w:spacing w:after="0" w:line="206" w:lineRule="exact"/>
        <w:rPr>
          <w:rFonts w:ascii="Courier New" w:cs="Courier New" w:eastAsia="Courier New" w:hAnsi="Courier New"/>
          <w:sz w:val="18"/>
          <w:szCs w:val="18"/>
          <w:color w:val="auto"/>
        </w:rPr>
      </w:pPr>
    </w:p>
    <w:p>
      <w:pPr>
        <w:ind w:right="2739" w:firstLine="535"/>
        <w:spacing w:after="0" w:line="290" w:lineRule="auto"/>
        <w:tabs>
          <w:tab w:leader="none" w:pos="105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executive office of the Issuer is located at: The Proscenium, 1170 Peachtree Street NE, Suite 900, Atlanta, GA 30309.</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right="3259" w:firstLine="527"/>
        <w:spacing w:after="0" w:line="235" w:lineRule="auto"/>
        <w:rPr>
          <w:sz w:val="20"/>
          <w:szCs w:val="20"/>
          <w:color w:val="auto"/>
        </w:rPr>
      </w:pPr>
      <w:r>
        <w:rPr>
          <w:rFonts w:ascii="Courier New" w:cs="Courier New" w:eastAsia="Courier New" w:hAnsi="Courier New"/>
          <w:sz w:val="18"/>
          <w:szCs w:val="18"/>
          <w:color w:val="auto"/>
        </w:rPr>
        <w:t>(a-c) See Annex I for information on the persons filing this statement (collectively, the "Filers")</w:t>
      </w:r>
    </w:p>
    <w:p>
      <w:pPr>
        <w:sectPr>
          <w:pgSz w:w="11900" w:h="16838" w:orient="portrait"/>
          <w:cols w:equalWidth="0" w:num="1">
            <w:col w:w="10219"/>
          </w:cols>
          <w:pgMar w:left="240" w:top="1440" w:right="1440" w:bottom="0" w:gutter="0" w:footer="0" w:header="0"/>
        </w:sectPr>
      </w:pPr>
    </w:p>
    <w:bookmarkStart w:id="3" w:name="page4"/>
    <w:bookmarkEnd w:id="3"/>
    <w:p>
      <w:pPr>
        <w:ind w:right="2619" w:firstLine="535"/>
        <w:spacing w:after="0" w:line="235"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relates to shares of common stock of the Issuer (the "Stock").</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CUSIP number of the Stock is 146229109.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CUSIP No. 146229109</w:t>
            </w:r>
          </w:p>
        </w:tc>
        <w:tc>
          <w:tcPr>
            <w:tcW w:w="1840" w:type="dxa"/>
            <w:vAlign w:val="bottom"/>
          </w:tcPr>
          <w:p>
            <w:pPr>
              <w:ind w:left="152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240.13d-1(b) or 240.13d-2(b) or (c), check whether the person filing is a:</w:t>
      </w:r>
    </w:p>
    <w:p>
      <w:pPr>
        <w:spacing w:after="0" w:line="203" w:lineRule="exact"/>
        <w:rPr>
          <w:sz w:val="20"/>
          <w:szCs w:val="20"/>
          <w:color w:val="auto"/>
        </w:rPr>
      </w:pPr>
    </w:p>
    <w:p>
      <w:pPr>
        <w:ind w:left="1700" w:hanging="849"/>
        <w:spacing w:after="0"/>
        <w:tabs>
          <w:tab w:leader="none" w:pos="17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w:t>
      </w:r>
      <w:r>
        <w:rPr>
          <w:rFonts w:ascii="Courier New" w:cs="Courier New" w:eastAsia="Courier New" w:hAnsi="Courier New"/>
          <w:sz w:val="16"/>
          <w:szCs w:val="16"/>
          <w:color w:val="auto"/>
        </w:rPr>
        <w:t>Broker or dealer registered under section 15 of the Act (15</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U.S.C. 78o).</w:t>
      </w:r>
      <w:r>
        <w:rPr>
          <w:rFonts w:ascii="Courier New" w:cs="Courier New" w:eastAsia="Courier New" w:hAnsi="Courier New"/>
          <w:sz w:val="16"/>
          <w:szCs w:val="16"/>
          <w:color w:val="auto"/>
        </w:rPr>
        <w:t>*Guardian Investor Services LLC is a registered investment</w:t>
      </w:r>
    </w:p>
    <w:p>
      <w:pPr>
        <w:spacing w:after="0" w:line="5" w:lineRule="exact"/>
        <w:rPr>
          <w:sz w:val="20"/>
          <w:szCs w:val="20"/>
          <w:color w:val="auto"/>
        </w:rPr>
      </w:pPr>
    </w:p>
    <w:p>
      <w:pPr>
        <w:ind w:left="2540" w:right="1459"/>
        <w:spacing w:after="0" w:line="235" w:lineRule="auto"/>
        <w:rPr>
          <w:sz w:val="20"/>
          <w:szCs w:val="20"/>
          <w:color w:val="auto"/>
        </w:rPr>
      </w:pPr>
      <w:r>
        <w:rPr>
          <w:rFonts w:ascii="Courier New" w:cs="Courier New" w:eastAsia="Courier New" w:hAnsi="Courier New"/>
          <w:sz w:val="18"/>
          <w:szCs w:val="18"/>
          <w:color w:val="auto"/>
        </w:rPr>
        <w:t>adviser, a registered broker-dealer, and the parent company of RS Investment Management Co. LLC.</w:t>
      </w:r>
    </w:p>
    <w:p>
      <w:pPr>
        <w:spacing w:after="0" w:line="203" w:lineRule="exact"/>
        <w:rPr>
          <w:sz w:val="20"/>
          <w:szCs w:val="20"/>
          <w:color w:val="auto"/>
        </w:rPr>
      </w:pPr>
    </w:p>
    <w:p>
      <w:pPr>
        <w:ind w:left="860"/>
        <w:spacing w:after="0"/>
        <w:tabs>
          <w:tab w:leader="none" w:pos="1680" w:val="left"/>
          <w:tab w:leader="none" w:pos="25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___</w:t>
      </w:r>
      <w:r>
        <w:rPr>
          <w:sz w:val="20"/>
          <w:szCs w:val="20"/>
          <w:color w:val="auto"/>
        </w:rPr>
        <w:tab/>
      </w:r>
      <w:r>
        <w:rPr>
          <w:rFonts w:ascii="Courier New" w:cs="Courier New" w:eastAsia="Courier New" w:hAnsi="Courier New"/>
          <w:sz w:val="16"/>
          <w:szCs w:val="16"/>
          <w:color w:val="auto"/>
        </w:rPr>
        <w:t>Bank as defined in section 3(a)(6) of the Act (15 U.S.C.</w:t>
      </w:r>
    </w:p>
    <w:p>
      <w:pPr>
        <w:spacing w:after="0" w:line="238" w:lineRule="auto"/>
        <w:rPr>
          <w:sz w:val="20"/>
          <w:szCs w:val="20"/>
          <w:color w:val="auto"/>
        </w:rPr>
      </w:pPr>
      <w:r>
        <w:rPr>
          <w:rFonts w:ascii="Courier New" w:cs="Courier New" w:eastAsia="Courier New" w:hAnsi="Courier New"/>
          <w:sz w:val="18"/>
          <w:szCs w:val="18"/>
          <w:color w:val="auto"/>
        </w:rPr>
        <w:t>78c).</w:t>
      </w:r>
    </w:p>
    <w:p>
      <w:pPr>
        <w:spacing w:after="0" w:line="207" w:lineRule="exact"/>
        <w:rPr>
          <w:sz w:val="20"/>
          <w:szCs w:val="20"/>
          <w:color w:val="auto"/>
        </w:rPr>
      </w:pPr>
    </w:p>
    <w:p>
      <w:pPr>
        <w:ind w:right="1459" w:firstLine="851"/>
        <w:spacing w:after="0" w:line="235" w:lineRule="auto"/>
        <w:tabs>
          <w:tab w:leader="none" w:pos="168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 Insurance company as defined in section 3(a)(19) of the Act (15 U.S.C. 78c). *The Guardian Life Insurance Company of America is an</w:t>
      </w:r>
    </w:p>
    <w:p>
      <w:pPr>
        <w:spacing w:after="0" w:line="6" w:lineRule="exact"/>
        <w:rPr>
          <w:sz w:val="20"/>
          <w:szCs w:val="20"/>
          <w:color w:val="auto"/>
        </w:rPr>
      </w:pPr>
    </w:p>
    <w:p>
      <w:pPr>
        <w:ind w:left="2540" w:right="1459"/>
        <w:spacing w:after="0" w:line="290" w:lineRule="auto"/>
        <w:rPr>
          <w:sz w:val="20"/>
          <w:szCs w:val="20"/>
          <w:color w:val="auto"/>
        </w:rPr>
      </w:pPr>
      <w:r>
        <w:rPr>
          <w:rFonts w:ascii="Courier New" w:cs="Courier New" w:eastAsia="Courier New" w:hAnsi="Courier New"/>
          <w:sz w:val="16"/>
          <w:szCs w:val="16"/>
          <w:color w:val="auto"/>
        </w:rPr>
        <w:t>insurance company and the parent company of Guardian Investor Services LLC and RS Investment Management Co. LLC.</w:t>
      </w:r>
    </w:p>
    <w:p>
      <w:pPr>
        <w:spacing w:after="0" w:line="170"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 ___ Investment company registered under section 8 of the Investment Company Act of 1940 (15 U.S.C. 80a-8).</w:t>
      </w:r>
    </w:p>
    <w:p>
      <w:pPr>
        <w:spacing w:after="0" w:line="208" w:lineRule="exact"/>
        <w:rPr>
          <w:sz w:val="20"/>
          <w:szCs w:val="20"/>
          <w:color w:val="auto"/>
        </w:rPr>
      </w:pPr>
    </w:p>
    <w:p>
      <w:pPr>
        <w:ind w:right="2519" w:firstLine="851"/>
        <w:spacing w:after="0" w:line="235" w:lineRule="auto"/>
        <w:tabs>
          <w:tab w:leader="none" w:pos="1686"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 An investment adviser in accordance with 240.13d-1(b)(1)(ii)(E). *RS Investment Management Co. LLC is a registered</w:t>
      </w:r>
    </w:p>
    <w:p>
      <w:pPr>
        <w:spacing w:after="0" w:line="6" w:lineRule="exact"/>
        <w:rPr>
          <w:sz w:val="20"/>
          <w:szCs w:val="20"/>
          <w:color w:val="auto"/>
        </w:rPr>
      </w:pPr>
    </w:p>
    <w:p>
      <w:pPr>
        <w:ind w:left="2540" w:right="1459"/>
        <w:spacing w:after="0" w:line="279" w:lineRule="auto"/>
        <w:rPr>
          <w:sz w:val="20"/>
          <w:szCs w:val="20"/>
          <w:color w:val="auto"/>
        </w:rPr>
      </w:pPr>
      <w:r>
        <w:rPr>
          <w:rFonts w:ascii="Courier New" w:cs="Courier New" w:eastAsia="Courier New" w:hAnsi="Courier New"/>
          <w:sz w:val="16"/>
          <w:szCs w:val="16"/>
          <w:color w:val="auto"/>
        </w:rPr>
        <w:t>investment adviser. Guardian Investor Services LLC is a registered investment adviser, a registered broker-dealer, and the parent company of RS Investment Management Co. LLC.</w:t>
      </w:r>
    </w:p>
    <w:p>
      <w:pPr>
        <w:spacing w:after="0" w:line="178"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(f) ___ An employee benefit plan or endowment fund in accordance with 240.13d-1(b)(1)(ii)(F).</w:t>
      </w:r>
    </w:p>
    <w:p>
      <w:pPr>
        <w:spacing w:after="0" w:line="208" w:lineRule="exact"/>
        <w:rPr>
          <w:sz w:val="20"/>
          <w:szCs w:val="20"/>
          <w:color w:val="auto"/>
        </w:rPr>
      </w:pPr>
    </w:p>
    <w:p>
      <w:pPr>
        <w:ind w:right="1779" w:firstLine="851"/>
        <w:spacing w:after="0" w:line="235" w:lineRule="auto"/>
        <w:tabs>
          <w:tab w:leader="none" w:pos="1686"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 A parent holding company or control person in accordance with 240.13d-1(b)(1)(ii)(G).</w:t>
      </w:r>
    </w:p>
    <w:p>
      <w:pPr>
        <w:spacing w:after="0" w:line="6" w:lineRule="exact"/>
        <w:rPr>
          <w:sz w:val="20"/>
          <w:szCs w:val="20"/>
          <w:color w:val="auto"/>
        </w:rPr>
      </w:pPr>
    </w:p>
    <w:p>
      <w:pPr>
        <w:ind w:left="2540" w:right="1459"/>
        <w:spacing w:after="0" w:line="268" w:lineRule="auto"/>
        <w:rPr>
          <w:sz w:val="20"/>
          <w:szCs w:val="20"/>
          <w:color w:val="auto"/>
        </w:rPr>
      </w:pPr>
      <w:r>
        <w:rPr>
          <w:rFonts w:ascii="Courier New" w:cs="Courier New" w:eastAsia="Courier New" w:hAnsi="Courier New"/>
          <w:sz w:val="16"/>
          <w:szCs w:val="16"/>
          <w:color w:val="auto"/>
        </w:rPr>
        <w:t>*The Guardian Life Insurance Company of America is an insurance company and the parent company of Guardian Investor Services LLC and RS Investment Management Co. LLC.</w:t>
      </w:r>
    </w:p>
    <w:p>
      <w:pPr>
        <w:spacing w:after="0" w:line="1" w:lineRule="exact"/>
        <w:rPr>
          <w:sz w:val="20"/>
          <w:szCs w:val="20"/>
          <w:color w:val="auto"/>
        </w:rPr>
      </w:pPr>
    </w:p>
    <w:p>
      <w:pPr>
        <w:ind w:left="860" w:right="2839" w:hanging="105"/>
        <w:spacing w:after="0" w:line="236" w:lineRule="auto"/>
        <w:rPr>
          <w:sz w:val="20"/>
          <w:szCs w:val="20"/>
          <w:color w:val="auto"/>
        </w:rPr>
      </w:pPr>
      <w:r>
        <w:rPr>
          <w:rFonts w:ascii="Courier New" w:cs="Courier New" w:eastAsia="Courier New" w:hAnsi="Courier New"/>
          <w:sz w:val="18"/>
          <w:szCs w:val="18"/>
          <w:color w:val="auto"/>
        </w:rPr>
        <w:t>Guardian Investor Services LLC is a registered investment adviser, a registered broker-dealer, and the parent company of RS Investment Management Co. LLC.</w:t>
      </w:r>
    </w:p>
    <w:p>
      <w:pPr>
        <w:sectPr>
          <w:pgSz w:w="11900" w:h="16838" w:orient="portrait"/>
          <w:cols w:equalWidth="0" w:num="1">
            <w:col w:w="10219"/>
          </w:cols>
          <w:pgMar w:left="240" w:top="142" w:right="1440"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640" w:type="dxa"/>
            <w:vAlign w:val="bottom"/>
          </w:tcPr>
          <w:p>
            <w:pPr>
              <w:ind w:left="860"/>
              <w:spacing w:after="0"/>
              <w:rPr>
                <w:sz w:val="20"/>
                <w:szCs w:val="20"/>
                <w:color w:val="auto"/>
              </w:rPr>
            </w:pPr>
            <w:r>
              <w:rPr>
                <w:rFonts w:ascii="Courier New" w:cs="Courier New" w:eastAsia="Courier New" w:hAnsi="Courier New"/>
                <w:sz w:val="18"/>
                <w:szCs w:val="18"/>
                <w:color w:val="auto"/>
              </w:rPr>
              <w:t>(h)</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___</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A</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savings</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w w:val="99"/>
              </w:rPr>
              <w:t>association as defined in section 3(b) of the</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Federal Deposit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Insurance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Act (12</w:t>
            </w:r>
          </w:p>
        </w:tc>
        <w:tc>
          <w:tcPr>
            <w:tcW w:w="4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U.S.C. 1813).</w:t>
            </w:r>
          </w:p>
        </w:tc>
      </w:tr>
      <w:tr>
        <w:trPr>
          <w:trHeight w:val="405"/>
        </w:trPr>
        <w:tc>
          <w:tcPr>
            <w:tcW w:w="1640" w:type="dxa"/>
            <w:vAlign w:val="bottom"/>
          </w:tcPr>
          <w:p>
            <w:pPr>
              <w:ind w:left="860"/>
              <w:spacing w:after="0"/>
              <w:rPr>
                <w:sz w:val="20"/>
                <w:szCs w:val="20"/>
                <w:color w:val="auto"/>
              </w:rPr>
            </w:pPr>
            <w:r>
              <w:rPr>
                <w:rFonts w:ascii="Courier New" w:cs="Courier New" w:eastAsia="Courier New" w:hAnsi="Courier New"/>
                <w:sz w:val="18"/>
                <w:szCs w:val="18"/>
                <w:color w:val="auto"/>
              </w:rPr>
              <w:t>(i)</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___</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A</w:t>
            </w:r>
          </w:p>
        </w:tc>
        <w:tc>
          <w:tcPr>
            <w:tcW w:w="57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church plan that is excluded from the definition of an</w:t>
            </w:r>
          </w:p>
        </w:tc>
      </w:tr>
      <w:tr>
        <w:trPr>
          <w:trHeight w:val="203"/>
        </w:trPr>
        <w:tc>
          <w:tcPr>
            <w:tcW w:w="84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investment company under section 3(c)(14) of the Investment Company Act of</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1940 (15 U.S.C.</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80a-3).</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900" w:type="dxa"/>
            <w:vAlign w:val="bottom"/>
          </w:tcPr>
          <w:p>
            <w:pPr>
              <w:spacing w:after="0"/>
              <w:rPr>
                <w:sz w:val="17"/>
                <w:szCs w:val="17"/>
                <w:color w:val="auto"/>
              </w:rPr>
            </w:pPr>
          </w:p>
        </w:tc>
      </w:tr>
      <w:tr>
        <w:trPr>
          <w:trHeight w:val="405"/>
        </w:trPr>
        <w:tc>
          <w:tcPr>
            <w:tcW w:w="1640" w:type="dxa"/>
            <w:vAlign w:val="bottom"/>
          </w:tcPr>
          <w:p>
            <w:pPr>
              <w:ind w:left="860"/>
              <w:spacing w:after="0"/>
              <w:rPr>
                <w:sz w:val="20"/>
                <w:szCs w:val="20"/>
                <w:color w:val="auto"/>
              </w:rPr>
            </w:pPr>
            <w:r>
              <w:rPr>
                <w:rFonts w:ascii="Courier New" w:cs="Courier New" w:eastAsia="Courier New" w:hAnsi="Courier New"/>
                <w:sz w:val="18"/>
                <w:szCs w:val="18"/>
                <w:color w:val="auto"/>
              </w:rPr>
              <w:t>(j)</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___</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Group, in</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rPr>
              <w:t>accordance with rule 240.13d-1(b)(1)(ii)(J)</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CUSIP No. 146229109</w:t>
            </w:r>
          </w:p>
        </w:tc>
        <w:tc>
          <w:tcPr>
            <w:tcW w:w="1840" w:type="dxa"/>
            <w:vAlign w:val="bottom"/>
          </w:tcPr>
          <w:p>
            <w:pPr>
              <w:ind w:left="152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Items 5-9 and 11 on the cover page for each Filer.</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 /.</w:t>
      </w:r>
    </w:p>
    <w:p>
      <w:pPr>
        <w:spacing w:after="0" w:line="37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RS Investment Management Co. LLC is a registered investment adviser whose clients have the right to receive or the power to direct the receipt of dividends from, or the proceeds from the sale of, the Stock. No individual client's holdings of the Stock are more than five percent of the outstanding Stock.</w:t>
      </w:r>
    </w:p>
    <w:p>
      <w:pPr>
        <w:spacing w:after="0" w:line="209"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Guardian Life Insurance Company of America is an insurance company and the parent company of Guardian Investor Services LLC and RS Investment Management Co. LLC. Guardian Investor Services LLC is a registered investment adviser, a registered broker-dealer, and the parent company of RS Investment Management Co.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CUSIP No. 146229109</w:t>
            </w:r>
          </w:p>
        </w:tc>
        <w:tc>
          <w:tcPr>
            <w:tcW w:w="1840" w:type="dxa"/>
            <w:vAlign w:val="bottom"/>
          </w:tcPr>
          <w:p>
            <w:pPr>
              <w:ind w:left="152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36" w:right="1440" w:bottom="0" w:gutter="0" w:footer="0" w:header="0"/>
        </w:sectPr>
      </w:pPr>
    </w:p>
    <w:bookmarkStart w:id="5" w:name="page6"/>
    <w:bookmarkEnd w:id="5"/>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CUSIP No. 146229109</w:t>
            </w:r>
          </w:p>
        </w:tc>
        <w:tc>
          <w:tcPr>
            <w:tcW w:w="1840" w:type="dxa"/>
            <w:vAlign w:val="bottom"/>
          </w:tcPr>
          <w:p>
            <w:pPr>
              <w:ind w:left="152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1, 2007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GUARDIAN LIFE INSURANCE COMPANY OF AMERICA</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G. Sorell</w:t>
      </w:r>
    </w:p>
    <w:p>
      <w:pPr>
        <w:spacing w:after="0" w:line="238" w:lineRule="auto"/>
        <w:rPr>
          <w:sz w:val="20"/>
          <w:szCs w:val="20"/>
          <w:color w:val="auto"/>
        </w:rPr>
      </w:pPr>
      <w:r>
        <w:rPr>
          <w:rFonts w:ascii="Courier New" w:cs="Courier New" w:eastAsia="Courier New" w:hAnsi="Courier New"/>
          <w:sz w:val="18"/>
          <w:szCs w:val="18"/>
          <w:color w:val="auto"/>
        </w:rPr>
        <w:t>Thomas G. Sorell</w:t>
      </w:r>
    </w:p>
    <w:p>
      <w:pPr>
        <w:ind w:left="860"/>
        <w:spacing w:after="0"/>
        <w:rPr>
          <w:sz w:val="20"/>
          <w:szCs w:val="20"/>
          <w:color w:val="auto"/>
        </w:rPr>
      </w:pPr>
      <w:r>
        <w:rPr>
          <w:rFonts w:ascii="Courier New" w:cs="Courier New" w:eastAsia="Courier New" w:hAnsi="Courier New"/>
          <w:sz w:val="18"/>
          <w:szCs w:val="18"/>
          <w:color w:val="auto"/>
        </w:rPr>
        <w:t>Executive Vice President and Chief Investment Officer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GUARDIAN INVESTOR SERVICES LLC</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G. Sorell</w:t>
      </w:r>
    </w:p>
    <w:p>
      <w:pPr>
        <w:spacing w:after="0" w:line="238" w:lineRule="auto"/>
        <w:rPr>
          <w:sz w:val="20"/>
          <w:szCs w:val="20"/>
          <w:color w:val="auto"/>
        </w:rPr>
      </w:pPr>
      <w:r>
        <w:rPr>
          <w:rFonts w:ascii="Courier New" w:cs="Courier New" w:eastAsia="Courier New" w:hAnsi="Courier New"/>
          <w:sz w:val="18"/>
          <w:szCs w:val="18"/>
          <w:color w:val="auto"/>
        </w:rPr>
        <w:t>Thomas G. Sorell</w:t>
      </w:r>
    </w:p>
    <w:p>
      <w:pPr>
        <w:ind w:left="860"/>
        <w:spacing w:after="0"/>
        <w:rPr>
          <w:sz w:val="20"/>
          <w:szCs w:val="20"/>
          <w:color w:val="auto"/>
        </w:rPr>
      </w:pPr>
      <w:r>
        <w:rPr>
          <w:rFonts w:ascii="Courier New" w:cs="Courier New" w:eastAsia="Courier New" w:hAnsi="Courier New"/>
          <w:sz w:val="18"/>
          <w:szCs w:val="18"/>
          <w:color w:val="auto"/>
        </w:rPr>
        <w:t>Executive Vice President and Chief Investment Officer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RS INVESTMENT MANAGEMENT CO. LLC</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Terry R. Otton</w:t>
      </w:r>
    </w:p>
    <w:p>
      <w:pPr>
        <w:ind w:left="740"/>
        <w:spacing w:after="0" w:line="238" w:lineRule="auto"/>
        <w:rPr>
          <w:sz w:val="20"/>
          <w:szCs w:val="20"/>
          <w:color w:val="auto"/>
        </w:rPr>
      </w:pPr>
      <w:r>
        <w:rPr>
          <w:rFonts w:ascii="Courier New" w:cs="Courier New" w:eastAsia="Courier New" w:hAnsi="Courier New"/>
          <w:sz w:val="18"/>
          <w:szCs w:val="18"/>
          <w:color w:val="auto"/>
        </w:rPr>
        <w:t>Terry R. Otton</w:t>
      </w:r>
    </w:p>
    <w:p>
      <w:pPr>
        <w:ind w:left="860"/>
        <w:spacing w:after="0"/>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1">
            <w:col w:w="10219"/>
          </w:cols>
          <w:pgMar w:left="240" w:top="541" w:right="1440" w:bottom="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CUSIP No. 146229109</w:t>
            </w:r>
          </w:p>
        </w:tc>
        <w:tc>
          <w:tcPr>
            <w:tcW w:w="1840" w:type="dxa"/>
            <w:vAlign w:val="bottom"/>
          </w:tcPr>
          <w:p>
            <w:pPr>
              <w:ind w:left="152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undersigned hereby agree that they are filing this statement jointly pursuant to Rule 13d-1(k)(1). Each of them is responsible for the timely filing of the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20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1, 2007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GUARDIAN LIFE INSURANCE COMPANY OF AMERICA</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G. Sorell</w:t>
      </w:r>
    </w:p>
    <w:p>
      <w:pPr>
        <w:spacing w:after="0" w:line="238" w:lineRule="auto"/>
        <w:rPr>
          <w:sz w:val="20"/>
          <w:szCs w:val="20"/>
          <w:color w:val="auto"/>
        </w:rPr>
      </w:pPr>
      <w:r>
        <w:rPr>
          <w:rFonts w:ascii="Courier New" w:cs="Courier New" w:eastAsia="Courier New" w:hAnsi="Courier New"/>
          <w:sz w:val="18"/>
          <w:szCs w:val="18"/>
          <w:color w:val="auto"/>
        </w:rPr>
        <w:t>Thomas G. Sorell</w:t>
      </w:r>
    </w:p>
    <w:p>
      <w:pPr>
        <w:ind w:left="860"/>
        <w:spacing w:after="0"/>
        <w:rPr>
          <w:sz w:val="20"/>
          <w:szCs w:val="20"/>
          <w:color w:val="auto"/>
        </w:rPr>
      </w:pPr>
      <w:r>
        <w:rPr>
          <w:rFonts w:ascii="Courier New" w:cs="Courier New" w:eastAsia="Courier New" w:hAnsi="Courier New"/>
          <w:sz w:val="18"/>
          <w:szCs w:val="18"/>
          <w:color w:val="auto"/>
        </w:rPr>
        <w:t>Executive Vice President and Chief Investment Officer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GUARDIAN INVESTOR SERVICES LLC</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G. Sorell</w:t>
      </w:r>
    </w:p>
    <w:p>
      <w:pPr>
        <w:spacing w:after="0" w:line="238" w:lineRule="auto"/>
        <w:rPr>
          <w:sz w:val="20"/>
          <w:szCs w:val="20"/>
          <w:color w:val="auto"/>
        </w:rPr>
      </w:pPr>
      <w:r>
        <w:rPr>
          <w:rFonts w:ascii="Courier New" w:cs="Courier New" w:eastAsia="Courier New" w:hAnsi="Courier New"/>
          <w:sz w:val="18"/>
          <w:szCs w:val="18"/>
          <w:color w:val="auto"/>
        </w:rPr>
        <w:t>Thomas G. Sorell</w:t>
      </w:r>
    </w:p>
    <w:p>
      <w:pPr>
        <w:ind w:left="860"/>
        <w:spacing w:after="0"/>
        <w:rPr>
          <w:sz w:val="20"/>
          <w:szCs w:val="20"/>
          <w:color w:val="auto"/>
        </w:rPr>
      </w:pPr>
      <w:r>
        <w:rPr>
          <w:rFonts w:ascii="Courier New" w:cs="Courier New" w:eastAsia="Courier New" w:hAnsi="Courier New"/>
          <w:sz w:val="18"/>
          <w:szCs w:val="18"/>
          <w:color w:val="auto"/>
        </w:rPr>
        <w:t>Executive Vice President and Chief Investment Officer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RS INVESTMENT MANAGEMENT CO. LLC</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Terry R. Otton</w:t>
      </w:r>
    </w:p>
    <w:p>
      <w:pPr>
        <w:ind w:left="740"/>
        <w:spacing w:after="0" w:line="238" w:lineRule="auto"/>
        <w:rPr>
          <w:sz w:val="20"/>
          <w:szCs w:val="20"/>
          <w:color w:val="auto"/>
        </w:rPr>
      </w:pPr>
      <w:r>
        <w:rPr>
          <w:rFonts w:ascii="Courier New" w:cs="Courier New" w:eastAsia="Courier New" w:hAnsi="Courier New"/>
          <w:sz w:val="18"/>
          <w:szCs w:val="18"/>
          <w:color w:val="auto"/>
        </w:rPr>
        <w:t>Terry R. Otton</w:t>
      </w:r>
    </w:p>
    <w:p>
      <w:pPr>
        <w:ind w:left="860"/>
        <w:spacing w:after="0"/>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1">
            <w:col w:w="10219"/>
          </w:cols>
          <w:pgMar w:left="240" w:top="1440"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CUSIP No. 146229109</w:t>
            </w:r>
          </w:p>
        </w:tc>
        <w:tc>
          <w:tcPr>
            <w:tcW w:w="1840" w:type="dxa"/>
            <w:vAlign w:val="bottom"/>
          </w:tcPr>
          <w:p>
            <w:pPr>
              <w:ind w:left="152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Annex 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filers 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w:t>
      </w:r>
    </w:p>
    <w:p>
      <w:pPr>
        <w:spacing w:after="0" w:line="4" w:lineRule="exact"/>
        <w:rPr>
          <w:sz w:val="20"/>
          <w:szCs w:val="20"/>
          <w:color w:val="auto"/>
        </w:rPr>
      </w:pPr>
    </w:p>
    <w:p>
      <w:pPr>
        <w:ind w:right="3039" w:firstLine="8"/>
        <w:spacing w:after="0" w:line="235" w:lineRule="auto"/>
        <w:tabs>
          <w:tab w:leader="none" w:pos="84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Guardian Life Insurance Company of America is a New York mutual life insurance company.</w:t>
      </w:r>
    </w:p>
    <w:p>
      <w:pPr>
        <w:spacing w:after="0" w:line="1" w:lineRule="exact"/>
        <w:rPr>
          <w:rFonts w:ascii="Courier New" w:cs="Courier New" w:eastAsia="Courier New" w:hAnsi="Courier New"/>
          <w:sz w:val="18"/>
          <w:szCs w:val="18"/>
          <w:color w:val="auto"/>
        </w:rPr>
      </w:pPr>
    </w:p>
    <w:p>
      <w:pPr>
        <w:ind w:left="860" w:hanging="852"/>
        <w:spacing w:after="0" w:line="238" w:lineRule="auto"/>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and parent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w:t>
      </w:r>
    </w:p>
    <w:p>
      <w:pPr>
        <w:spacing w:after="0" w:line="4"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Guardian Investor Services LLC is a Delaware limited liability company.</w:t>
      </w:r>
    </w:p>
    <w:p>
      <w:pPr>
        <w:spacing w:after="0" w:line="16" w:lineRule="exact"/>
        <w:rPr>
          <w:rFonts w:ascii="Courier New" w:cs="Courier New" w:eastAsia="Courier New" w:hAnsi="Courier New"/>
          <w:sz w:val="16"/>
          <w:szCs w:val="16"/>
          <w:color w:val="auto"/>
        </w:rPr>
      </w:pPr>
    </w:p>
    <w:p>
      <w:pPr>
        <w:ind w:left="860" w:hanging="852"/>
        <w:spacing w:after="0" w:line="238" w:lineRule="auto"/>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registered investment adviser, registered broker-dealer, and parent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III.</w:t>
      </w:r>
    </w:p>
    <w:p>
      <w:pPr>
        <w:ind w:left="860" w:hanging="852"/>
        <w:spacing w:after="0" w:line="238" w:lineRule="auto"/>
        <w:tabs>
          <w:tab w:leader="none" w:pos="8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RS Investment Management Co. LLC is a Delaware limited liability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w:t>
      </w:r>
    </w:p>
    <w:p>
      <w:pPr>
        <w:ind w:left="860" w:hanging="852"/>
        <w:spacing w:after="0" w:line="238" w:lineRule="auto"/>
        <w:tabs>
          <w:tab w:leader="none" w:pos="8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registered investment adviser and holding company</w:t>
      </w:r>
    </w:p>
    <w:sectPr>
      <w:pgSz w:w="11900" w:h="16838" w:orient="portrait"/>
      <w:cols w:equalWidth="0" w:num="1">
        <w:col w:w="10219"/>
      </w:cols>
      <w:pgMar w:left="2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2"/>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lvl w:ilvl="1">
      <w:lvlJc w:val="left"/>
      <w:lvlText w:val="8"/>
      <w:numFmt w:val="bullet"/>
      <w:start w:val="1"/>
    </w:lvl>
  </w:abstractNum>
  <w:abstractNum w:abstractNumId="5">
    <w:nsid w:val="25E45D32"/>
    <w:multiLevelType w:val="hybridMultilevel"/>
    <w:lvl w:ilvl="0">
      <w:lvlJc w:val="left"/>
      <w:lvlText w:val="%1"/>
      <w:numFmt w:val="decimal"/>
      <w:start w:val="10"/>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2"/>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lvl w:ilvl="1">
      <w:lvlJc w:val="left"/>
      <w:lvlText w:val="8"/>
      <w:numFmt w:val="bullet"/>
      <w:start w:val="1"/>
    </w:lvl>
  </w:abstractNum>
  <w:abstractNum w:abstractNumId="11">
    <w:nsid w:val="62BBD95A"/>
    <w:multiLevelType w:val="hybridMultilevel"/>
    <w:lvl w:ilvl="0">
      <w:lvlJc w:val="left"/>
      <w:lvlText w:val="%1"/>
      <w:numFmt w:val="decimal"/>
      <w:start w:val="10"/>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2"/>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lvl w:ilvl="1">
      <w:lvlJc w:val="left"/>
      <w:lvlText w:val="8"/>
      <w:numFmt w:val="bullet"/>
      <w:start w:val="1"/>
    </w:lvl>
  </w:abstractNum>
  <w:abstractNum w:abstractNumId="17">
    <w:nsid w:val="2D1D5AE9"/>
    <w:multiLevelType w:val="hybridMultilevel"/>
    <w:lvl w:ilvl="0">
      <w:lvlJc w:val="left"/>
      <w:lvlText w:val="%1"/>
      <w:numFmt w:val="decimal"/>
      <w:start w:val="10"/>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lowerLetter"/>
      <w:start w:val="4"/>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lowerLetter"/>
      <w:start w:val="3"/>
    </w:lvl>
  </w:abstractNum>
  <w:abstractNum w:abstractNumId="23">
    <w:nsid w:val="B03E0C6"/>
    <w:multiLevelType w:val="hybridMultilevel"/>
    <w:lvl w:ilvl="0">
      <w:lvlJc w:val="left"/>
      <w:lvlText w:val="(%1)"/>
      <w:numFmt w:val="lowerLetter"/>
      <w:start w:val="5"/>
    </w:lvl>
  </w:abstractNum>
  <w:abstractNum w:abstractNumId="24">
    <w:nsid w:val="189A769B"/>
    <w:multiLevelType w:val="hybridMultilevel"/>
    <w:lvl w:ilvl="0">
      <w:lvlJc w:val="left"/>
      <w:lvlText w:val="(%1)"/>
      <w:numFmt w:val="lowerLetter"/>
      <w:start w:val="7"/>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lowerLetter"/>
      <w:start w:val="1"/>
    </w:lvl>
  </w:abstractNum>
  <w:abstractNum w:abstractNumId="27">
    <w:nsid w:val="2CA8861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2019-12-12T01:12:10Z</dcterms:created>
  <dcterms:modified xsi:type="dcterms:W3CDTF">2019-12-12T01:12:10Z</dcterms:modified>
</cp:coreProperties>
</file>